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9D" w:rsidRPr="0014790F" w:rsidRDefault="00FB399D">
      <w:pPr>
        <w:rPr>
          <w:b/>
          <w:sz w:val="21"/>
          <w:szCs w:val="21"/>
        </w:rPr>
      </w:pPr>
      <w:r w:rsidRPr="0014790F">
        <w:rPr>
          <w:b/>
          <w:sz w:val="21"/>
          <w:szCs w:val="21"/>
        </w:rPr>
        <w:t>Integrated Simplicity</w:t>
      </w:r>
    </w:p>
    <w:p w:rsidR="00827F7A" w:rsidRPr="0014790F" w:rsidRDefault="00827F7A" w:rsidP="00827F7A">
      <w:pPr>
        <w:pStyle w:val="Normal1"/>
        <w:rPr>
          <w:rFonts w:asciiTheme="minorHAnsi" w:hAnsiTheme="minorHAnsi"/>
          <w:sz w:val="21"/>
          <w:szCs w:val="21"/>
          <w:shd w:val="clear" w:color="auto" w:fill="FFFFFF"/>
        </w:rPr>
      </w:pPr>
      <w:r w:rsidRPr="0014790F">
        <w:rPr>
          <w:rFonts w:asciiTheme="minorHAnsi" w:hAnsiTheme="minorHAnsi"/>
          <w:sz w:val="21"/>
          <w:szCs w:val="21"/>
          <w:shd w:val="clear" w:color="auto" w:fill="FFFFFF"/>
        </w:rPr>
        <w:t>The GEP is an important (and highly visible) first step in the University’s commitment to reduce its carbon footprint: their facility master plan calls for a 20% carbon reduction by year 2020, as well as to be 100% coal-free by 2025. The GEP building, which collects and then distributes the energy of more than 300 geothermal wells, is an example of the University acting as responsible steward of its bucolic 2,100 acre campus and 188 buildings.</w:t>
      </w:r>
    </w:p>
    <w:p w:rsidR="00827F7A" w:rsidRPr="0014790F" w:rsidRDefault="00827F7A" w:rsidP="00827F7A">
      <w:pPr>
        <w:pStyle w:val="Normal1"/>
        <w:rPr>
          <w:rFonts w:asciiTheme="minorHAnsi" w:hAnsiTheme="minorHAnsi"/>
          <w:color w:val="auto"/>
          <w:sz w:val="21"/>
          <w:szCs w:val="21"/>
        </w:rPr>
      </w:pPr>
    </w:p>
    <w:p w:rsidR="00FB399D" w:rsidRPr="0014790F" w:rsidRDefault="00955693" w:rsidP="00FB399D">
      <w:pPr>
        <w:pStyle w:val="Normal1"/>
        <w:rPr>
          <w:rFonts w:asciiTheme="minorHAnsi" w:hAnsiTheme="minorHAnsi"/>
          <w:color w:val="auto"/>
          <w:sz w:val="21"/>
          <w:szCs w:val="21"/>
        </w:rPr>
      </w:pPr>
      <w:r w:rsidRPr="0014790F">
        <w:rPr>
          <w:rFonts w:asciiTheme="minorHAnsi" w:hAnsiTheme="minorHAnsi"/>
          <w:color w:val="auto"/>
          <w:sz w:val="21"/>
          <w:szCs w:val="21"/>
        </w:rPr>
        <w:t xml:space="preserve">The new Geothermal Energy Plant sits like a glowing crystal amongst the stone and brick buildings that it serves. Built as the cornerstone of a campus-wide commitment to responsible energy management and environmental stewardship, its primary function is to showcase the cutting edge geo-thermal systems within. </w:t>
      </w:r>
      <w:r w:rsidR="0014790F" w:rsidRPr="0014790F">
        <w:rPr>
          <w:rFonts w:asciiTheme="minorHAnsi" w:hAnsiTheme="minorHAnsi"/>
          <w:color w:val="auto"/>
          <w:sz w:val="21"/>
          <w:szCs w:val="21"/>
        </w:rPr>
        <w:t>Located</w:t>
      </w:r>
      <w:r w:rsidR="00FB399D" w:rsidRPr="0014790F">
        <w:rPr>
          <w:rFonts w:asciiTheme="minorHAnsi" w:hAnsiTheme="minorHAnsi"/>
          <w:color w:val="auto"/>
          <w:sz w:val="21"/>
          <w:szCs w:val="21"/>
        </w:rPr>
        <w:t xml:space="preserve"> amidst three new dormitories and a new dining facility</w:t>
      </w:r>
      <w:r w:rsidR="00A03D60" w:rsidRPr="0014790F">
        <w:rPr>
          <w:rFonts w:asciiTheme="minorHAnsi" w:hAnsiTheme="minorHAnsi"/>
          <w:color w:val="auto"/>
          <w:sz w:val="21"/>
          <w:szCs w:val="21"/>
        </w:rPr>
        <w:t xml:space="preserve"> t</w:t>
      </w:r>
      <w:r w:rsidR="007A5FAA" w:rsidRPr="0014790F">
        <w:rPr>
          <w:rFonts w:asciiTheme="minorHAnsi" w:hAnsiTheme="minorHAnsi"/>
          <w:color w:val="auto"/>
          <w:sz w:val="21"/>
          <w:szCs w:val="21"/>
        </w:rPr>
        <w:t>he GEP</w:t>
      </w:r>
      <w:r w:rsidR="00FB399D" w:rsidRPr="0014790F">
        <w:rPr>
          <w:rFonts w:asciiTheme="minorHAnsi" w:hAnsiTheme="minorHAnsi"/>
          <w:color w:val="auto"/>
          <w:sz w:val="21"/>
          <w:szCs w:val="21"/>
        </w:rPr>
        <w:t xml:space="preserve"> comfortably </w:t>
      </w:r>
      <w:r w:rsidR="007A5FAA" w:rsidRPr="0014790F">
        <w:rPr>
          <w:rFonts w:asciiTheme="minorHAnsi" w:hAnsiTheme="minorHAnsi"/>
          <w:color w:val="auto"/>
          <w:sz w:val="21"/>
          <w:szCs w:val="21"/>
        </w:rPr>
        <w:t xml:space="preserve">integrates itself </w:t>
      </w:r>
      <w:r w:rsidR="00FB399D" w:rsidRPr="0014790F">
        <w:rPr>
          <w:rFonts w:asciiTheme="minorHAnsi" w:hAnsiTheme="minorHAnsi"/>
          <w:color w:val="auto"/>
          <w:sz w:val="21"/>
          <w:szCs w:val="21"/>
        </w:rPr>
        <w:t xml:space="preserve">within this context, </w:t>
      </w:r>
      <w:r w:rsidR="004E6600" w:rsidRPr="0014790F">
        <w:rPr>
          <w:rFonts w:asciiTheme="minorHAnsi" w:hAnsiTheme="minorHAnsi"/>
          <w:color w:val="auto"/>
          <w:sz w:val="21"/>
          <w:szCs w:val="21"/>
        </w:rPr>
        <w:t>subtly</w:t>
      </w:r>
      <w:r w:rsidR="00FB399D" w:rsidRPr="0014790F">
        <w:rPr>
          <w:rFonts w:asciiTheme="minorHAnsi" w:hAnsiTheme="minorHAnsi"/>
          <w:color w:val="auto"/>
          <w:sz w:val="21"/>
          <w:szCs w:val="21"/>
        </w:rPr>
        <w:t xml:space="preserve"> draw</w:t>
      </w:r>
      <w:r w:rsidR="004E6600" w:rsidRPr="0014790F">
        <w:rPr>
          <w:rFonts w:asciiTheme="minorHAnsi" w:hAnsiTheme="minorHAnsi"/>
          <w:color w:val="auto"/>
          <w:sz w:val="21"/>
          <w:szCs w:val="21"/>
        </w:rPr>
        <w:t>ing</w:t>
      </w:r>
      <w:r w:rsidR="00FB399D" w:rsidRPr="0014790F">
        <w:rPr>
          <w:rFonts w:asciiTheme="minorHAnsi" w:hAnsiTheme="minorHAnsi"/>
          <w:color w:val="auto"/>
          <w:sz w:val="21"/>
          <w:szCs w:val="21"/>
        </w:rPr>
        <w:t xml:space="preserve"> attention to the systems within.</w:t>
      </w:r>
    </w:p>
    <w:p w:rsidR="007A5FAA" w:rsidRPr="0014790F" w:rsidRDefault="007A5FAA" w:rsidP="00FB399D">
      <w:pPr>
        <w:pStyle w:val="Normal1"/>
        <w:rPr>
          <w:rFonts w:asciiTheme="minorHAnsi" w:hAnsiTheme="minorHAnsi"/>
          <w:color w:val="auto"/>
          <w:sz w:val="21"/>
          <w:szCs w:val="21"/>
        </w:rPr>
      </w:pPr>
    </w:p>
    <w:p w:rsidR="00A03D60" w:rsidRPr="0014790F" w:rsidRDefault="00A03D60" w:rsidP="00A03D60">
      <w:pPr>
        <w:pStyle w:val="Normal1"/>
        <w:rPr>
          <w:rFonts w:asciiTheme="minorHAnsi" w:hAnsiTheme="minorHAnsi"/>
          <w:color w:val="auto"/>
          <w:sz w:val="21"/>
          <w:szCs w:val="21"/>
        </w:rPr>
      </w:pPr>
      <w:r w:rsidRPr="0014790F">
        <w:rPr>
          <w:rFonts w:asciiTheme="minorHAnsi" w:hAnsiTheme="minorHAnsi"/>
          <w:color w:val="auto"/>
          <w:sz w:val="21"/>
          <w:szCs w:val="21"/>
        </w:rPr>
        <w:t xml:space="preserve">The exterior and interior of the building work together to thoughtfully display its contents and to engage </w:t>
      </w:r>
      <w:r w:rsidR="009B5D12" w:rsidRPr="0014790F">
        <w:rPr>
          <w:rFonts w:asciiTheme="minorHAnsi" w:hAnsiTheme="minorHAnsi"/>
          <w:color w:val="auto"/>
          <w:sz w:val="21"/>
          <w:szCs w:val="21"/>
        </w:rPr>
        <w:t xml:space="preserve">the community </w:t>
      </w:r>
      <w:r w:rsidR="004D6D22" w:rsidRPr="0014790F">
        <w:rPr>
          <w:rFonts w:asciiTheme="minorHAnsi" w:hAnsiTheme="minorHAnsi"/>
          <w:color w:val="auto"/>
          <w:sz w:val="21"/>
          <w:szCs w:val="21"/>
        </w:rPr>
        <w:t>in a sustainable design conversation</w:t>
      </w:r>
      <w:r w:rsidRPr="0014790F">
        <w:rPr>
          <w:rFonts w:asciiTheme="minorHAnsi" w:hAnsiTheme="minorHAnsi"/>
          <w:color w:val="auto"/>
          <w:sz w:val="21"/>
          <w:szCs w:val="21"/>
        </w:rPr>
        <w:t>. The large expanse of glazing and the carefully calibrated fenestration afford key views into the building providing a “jewel b</w:t>
      </w:r>
      <w:r w:rsidR="004D6D22" w:rsidRPr="0014790F">
        <w:rPr>
          <w:rFonts w:asciiTheme="minorHAnsi" w:hAnsiTheme="minorHAnsi"/>
          <w:color w:val="auto"/>
          <w:sz w:val="21"/>
          <w:szCs w:val="21"/>
        </w:rPr>
        <w:t xml:space="preserve">ox display-case” for the pumps and </w:t>
      </w:r>
      <w:r w:rsidRPr="0014790F">
        <w:rPr>
          <w:rFonts w:asciiTheme="minorHAnsi" w:hAnsiTheme="minorHAnsi"/>
          <w:color w:val="auto"/>
          <w:sz w:val="21"/>
          <w:szCs w:val="21"/>
        </w:rPr>
        <w:t xml:space="preserve">water treatment equipment. The open stair and mezzanine afford dramatic views of the piping and equipment. </w:t>
      </w:r>
    </w:p>
    <w:p w:rsidR="00A03D60" w:rsidRPr="0014790F" w:rsidRDefault="00A03D60" w:rsidP="00955693">
      <w:pPr>
        <w:pStyle w:val="Normal1"/>
        <w:rPr>
          <w:rFonts w:asciiTheme="minorHAnsi" w:hAnsiTheme="minorHAnsi"/>
          <w:color w:val="auto"/>
          <w:sz w:val="21"/>
          <w:szCs w:val="21"/>
        </w:rPr>
      </w:pPr>
      <w:bookmarkStart w:id="0" w:name="_GoBack"/>
      <w:bookmarkEnd w:id="0"/>
    </w:p>
    <w:p w:rsidR="00A03D60" w:rsidRPr="0014790F" w:rsidRDefault="00A03D60" w:rsidP="00A03D60">
      <w:pPr>
        <w:pStyle w:val="Normal1"/>
        <w:rPr>
          <w:rFonts w:asciiTheme="minorHAnsi" w:hAnsiTheme="minorHAnsi"/>
          <w:i/>
          <w:color w:val="auto"/>
          <w:sz w:val="21"/>
          <w:szCs w:val="21"/>
        </w:rPr>
      </w:pPr>
      <w:r w:rsidRPr="0014790F">
        <w:rPr>
          <w:rFonts w:asciiTheme="minorHAnsi" w:hAnsiTheme="minorHAnsi"/>
          <w:color w:val="auto"/>
          <w:sz w:val="21"/>
          <w:szCs w:val="21"/>
        </w:rPr>
        <w:t xml:space="preserve">The planar design and restrained masonry detailing of the building’s exterior recall the minimalist horizontal stone of Walter </w:t>
      </w:r>
      <w:proofErr w:type="spellStart"/>
      <w:r w:rsidRPr="0014790F">
        <w:rPr>
          <w:rFonts w:asciiTheme="minorHAnsi" w:hAnsiTheme="minorHAnsi"/>
          <w:color w:val="auto"/>
          <w:sz w:val="21"/>
          <w:szCs w:val="21"/>
        </w:rPr>
        <w:t>Netsch’s</w:t>
      </w:r>
      <w:proofErr w:type="spellEnd"/>
      <w:r w:rsidRPr="0014790F">
        <w:rPr>
          <w:rFonts w:asciiTheme="minorHAnsi" w:hAnsiTheme="minorHAnsi"/>
          <w:color w:val="000000" w:themeColor="text1"/>
          <w:sz w:val="21"/>
          <w:szCs w:val="21"/>
        </w:rPr>
        <w:t xml:space="preserve"> iconic Art Museum</w:t>
      </w:r>
      <w:r w:rsidRPr="0014790F">
        <w:rPr>
          <w:rFonts w:asciiTheme="minorHAnsi" w:hAnsiTheme="minorHAnsi"/>
          <w:color w:val="auto"/>
          <w:sz w:val="21"/>
          <w:szCs w:val="21"/>
        </w:rPr>
        <w:t xml:space="preserve">, </w:t>
      </w:r>
      <w:r w:rsidR="00827F7A" w:rsidRPr="0014790F">
        <w:rPr>
          <w:rFonts w:asciiTheme="minorHAnsi" w:hAnsiTheme="minorHAnsi"/>
          <w:color w:val="auto"/>
          <w:sz w:val="21"/>
          <w:szCs w:val="21"/>
        </w:rPr>
        <w:t xml:space="preserve">also located on the Western Campus, </w:t>
      </w:r>
      <w:r w:rsidRPr="0014790F">
        <w:rPr>
          <w:rFonts w:asciiTheme="minorHAnsi" w:hAnsiTheme="minorHAnsi"/>
          <w:color w:val="auto"/>
          <w:sz w:val="21"/>
          <w:szCs w:val="21"/>
        </w:rPr>
        <w:t>with subtle transitions in color and tone marking the three primary masses as they step down toward the residential halls.</w:t>
      </w:r>
    </w:p>
    <w:p w:rsidR="00A03D60" w:rsidRPr="0014790F" w:rsidRDefault="00A03D60" w:rsidP="00A03D60">
      <w:pPr>
        <w:pStyle w:val="Normal1"/>
        <w:rPr>
          <w:rFonts w:asciiTheme="minorHAnsi" w:hAnsiTheme="minorHAnsi" w:cs="Times New Roman"/>
          <w:color w:val="auto"/>
          <w:sz w:val="21"/>
          <w:szCs w:val="21"/>
        </w:rPr>
      </w:pPr>
    </w:p>
    <w:p w:rsidR="00A03D60" w:rsidRPr="0014790F" w:rsidRDefault="00A03D60" w:rsidP="00A03D60">
      <w:pPr>
        <w:pStyle w:val="Normal1"/>
        <w:rPr>
          <w:rFonts w:asciiTheme="minorHAnsi" w:hAnsiTheme="minorHAnsi" w:cs="Times New Roman"/>
          <w:color w:val="auto"/>
          <w:sz w:val="21"/>
          <w:szCs w:val="21"/>
        </w:rPr>
      </w:pPr>
      <w:r w:rsidRPr="0014790F">
        <w:rPr>
          <w:rFonts w:asciiTheme="minorHAnsi" w:hAnsiTheme="minorHAnsi" w:cs="Times New Roman"/>
          <w:color w:val="auto"/>
          <w:sz w:val="21"/>
          <w:szCs w:val="21"/>
        </w:rPr>
        <w:t xml:space="preserve">The siting of the building engages the student with a welcoming “front porch”. The planted green roof of the porch is held aloft on thin round columns and offers a covered path to the intramural soccer fields. </w:t>
      </w:r>
      <w:r w:rsidRPr="0014790F">
        <w:rPr>
          <w:rFonts w:asciiTheme="minorHAnsi" w:hAnsiTheme="minorHAnsi"/>
          <w:color w:val="auto"/>
          <w:sz w:val="21"/>
          <w:szCs w:val="21"/>
        </w:rPr>
        <w:t xml:space="preserve">Aligning with the columns and mullions are rain-chains that add a further layer to the vertical screen of the front </w:t>
      </w:r>
      <w:r w:rsidR="009B5D12" w:rsidRPr="0014790F">
        <w:rPr>
          <w:rFonts w:asciiTheme="minorHAnsi" w:hAnsiTheme="minorHAnsi"/>
          <w:color w:val="auto"/>
          <w:sz w:val="21"/>
          <w:szCs w:val="21"/>
        </w:rPr>
        <w:t>façade,</w:t>
      </w:r>
      <w:r w:rsidRPr="0014790F">
        <w:rPr>
          <w:rFonts w:asciiTheme="minorHAnsi" w:hAnsiTheme="minorHAnsi"/>
          <w:color w:val="auto"/>
          <w:sz w:val="21"/>
          <w:szCs w:val="21"/>
        </w:rPr>
        <w:t xml:space="preserve"> while the planter’s river-stone and indigenous grasses recall the </w:t>
      </w:r>
      <w:r w:rsidR="009B5D12" w:rsidRPr="0014790F">
        <w:rPr>
          <w:rFonts w:asciiTheme="minorHAnsi" w:hAnsiTheme="minorHAnsi"/>
          <w:color w:val="auto"/>
          <w:sz w:val="21"/>
          <w:szCs w:val="21"/>
        </w:rPr>
        <w:t xml:space="preserve">nearby </w:t>
      </w:r>
      <w:r w:rsidRPr="0014790F">
        <w:rPr>
          <w:rFonts w:asciiTheme="minorHAnsi" w:hAnsiTheme="minorHAnsi"/>
          <w:color w:val="auto"/>
          <w:sz w:val="21"/>
          <w:szCs w:val="21"/>
        </w:rPr>
        <w:t>lakes and wetlands.</w:t>
      </w:r>
    </w:p>
    <w:p w:rsidR="00C20D50" w:rsidRPr="0014790F" w:rsidRDefault="00C20D50" w:rsidP="0007328A">
      <w:pPr>
        <w:pStyle w:val="Normal1"/>
        <w:rPr>
          <w:rFonts w:asciiTheme="minorHAnsi" w:hAnsiTheme="minorHAnsi"/>
          <w:color w:val="auto"/>
          <w:sz w:val="21"/>
          <w:szCs w:val="21"/>
        </w:rPr>
      </w:pPr>
    </w:p>
    <w:p w:rsidR="0007328A" w:rsidRPr="0014790F" w:rsidRDefault="004E6600" w:rsidP="0007328A">
      <w:pPr>
        <w:pStyle w:val="Normal1"/>
        <w:rPr>
          <w:rFonts w:asciiTheme="minorHAnsi" w:hAnsiTheme="minorHAnsi"/>
          <w:i/>
          <w:color w:val="auto"/>
          <w:sz w:val="21"/>
          <w:szCs w:val="21"/>
        </w:rPr>
      </w:pPr>
      <w:r w:rsidRPr="0014790F">
        <w:rPr>
          <w:rFonts w:asciiTheme="minorHAnsi" w:hAnsiTheme="minorHAnsi"/>
          <w:color w:val="auto"/>
          <w:sz w:val="21"/>
          <w:szCs w:val="21"/>
        </w:rPr>
        <w:t xml:space="preserve">Smaller elements </w:t>
      </w:r>
      <w:r w:rsidR="00C20D50" w:rsidRPr="0014790F">
        <w:rPr>
          <w:rFonts w:asciiTheme="minorHAnsi" w:hAnsiTheme="minorHAnsi"/>
          <w:color w:val="auto"/>
          <w:sz w:val="21"/>
          <w:szCs w:val="21"/>
        </w:rPr>
        <w:t>encourage the community to engage</w:t>
      </w:r>
      <w:r w:rsidR="0007328A" w:rsidRPr="0014790F">
        <w:rPr>
          <w:rFonts w:asciiTheme="minorHAnsi" w:hAnsiTheme="minorHAnsi"/>
          <w:color w:val="auto"/>
          <w:sz w:val="21"/>
          <w:szCs w:val="21"/>
        </w:rPr>
        <w:t xml:space="preserve"> </w:t>
      </w:r>
      <w:r w:rsidR="00C20D50" w:rsidRPr="0014790F">
        <w:rPr>
          <w:rFonts w:asciiTheme="minorHAnsi" w:hAnsiTheme="minorHAnsi"/>
          <w:color w:val="auto"/>
          <w:sz w:val="21"/>
          <w:szCs w:val="21"/>
        </w:rPr>
        <w:t>with the building at a more personal level</w:t>
      </w:r>
      <w:r w:rsidR="00A2759F" w:rsidRPr="0014790F">
        <w:rPr>
          <w:rFonts w:asciiTheme="minorHAnsi" w:hAnsiTheme="minorHAnsi"/>
          <w:color w:val="auto"/>
          <w:sz w:val="21"/>
          <w:szCs w:val="21"/>
        </w:rPr>
        <w:t>:</w:t>
      </w:r>
      <w:r w:rsidR="0007328A" w:rsidRPr="0014790F">
        <w:rPr>
          <w:rFonts w:asciiTheme="minorHAnsi" w:hAnsiTheme="minorHAnsi"/>
          <w:color w:val="auto"/>
          <w:sz w:val="21"/>
          <w:szCs w:val="21"/>
        </w:rPr>
        <w:t xml:space="preserve"> planters</w:t>
      </w:r>
      <w:r w:rsidR="00A2759F" w:rsidRPr="0014790F">
        <w:rPr>
          <w:rFonts w:asciiTheme="minorHAnsi" w:hAnsiTheme="minorHAnsi"/>
          <w:color w:val="auto"/>
          <w:sz w:val="21"/>
          <w:szCs w:val="21"/>
        </w:rPr>
        <w:t xml:space="preserve"> that double as outdoor seating provide a </w:t>
      </w:r>
      <w:r w:rsidR="00A2759F" w:rsidRPr="0014790F">
        <w:rPr>
          <w:rFonts w:asciiTheme="minorHAnsi" w:hAnsiTheme="minorHAnsi" w:cs="Times New Roman"/>
          <w:color w:val="auto"/>
          <w:sz w:val="21"/>
          <w:szCs w:val="21"/>
        </w:rPr>
        <w:t xml:space="preserve">pause point for a view of the inner workings of the </w:t>
      </w:r>
      <w:r w:rsidR="00C20D50" w:rsidRPr="0014790F">
        <w:rPr>
          <w:rFonts w:asciiTheme="minorHAnsi" w:hAnsiTheme="minorHAnsi" w:cs="Times New Roman"/>
          <w:color w:val="auto"/>
          <w:sz w:val="21"/>
          <w:szCs w:val="21"/>
        </w:rPr>
        <w:t xml:space="preserve">GEP, </w:t>
      </w:r>
      <w:r w:rsidR="0007328A" w:rsidRPr="0014790F">
        <w:rPr>
          <w:rFonts w:asciiTheme="minorHAnsi" w:hAnsiTheme="minorHAnsi"/>
          <w:color w:val="auto"/>
          <w:sz w:val="21"/>
          <w:szCs w:val="21"/>
        </w:rPr>
        <w:t>smalle</w:t>
      </w:r>
      <w:r w:rsidR="00A2759F" w:rsidRPr="0014790F">
        <w:rPr>
          <w:rFonts w:asciiTheme="minorHAnsi" w:hAnsiTheme="minorHAnsi"/>
          <w:color w:val="auto"/>
          <w:sz w:val="21"/>
          <w:szCs w:val="21"/>
        </w:rPr>
        <w:t>r punched openings at eye level</w:t>
      </w:r>
      <w:r w:rsidR="00C20D50" w:rsidRPr="0014790F">
        <w:rPr>
          <w:rFonts w:asciiTheme="minorHAnsi" w:hAnsiTheme="minorHAnsi"/>
          <w:color w:val="auto"/>
          <w:sz w:val="21"/>
          <w:szCs w:val="21"/>
        </w:rPr>
        <w:t xml:space="preserve"> provide</w:t>
      </w:r>
      <w:r w:rsidR="00EB1768" w:rsidRPr="0014790F">
        <w:rPr>
          <w:rFonts w:asciiTheme="minorHAnsi" w:hAnsiTheme="minorHAnsi"/>
          <w:color w:val="auto"/>
          <w:sz w:val="21"/>
          <w:szCs w:val="21"/>
        </w:rPr>
        <w:t xml:space="preserve"> unique views into the space</w:t>
      </w:r>
      <w:r w:rsidR="00A2759F" w:rsidRPr="0014790F">
        <w:rPr>
          <w:rFonts w:asciiTheme="minorHAnsi" w:hAnsiTheme="minorHAnsi"/>
          <w:color w:val="auto"/>
          <w:sz w:val="21"/>
          <w:szCs w:val="21"/>
        </w:rPr>
        <w:t>;</w:t>
      </w:r>
      <w:r w:rsidR="0007328A" w:rsidRPr="0014790F">
        <w:rPr>
          <w:rFonts w:asciiTheme="minorHAnsi" w:hAnsiTheme="minorHAnsi"/>
          <w:color w:val="auto"/>
          <w:sz w:val="21"/>
          <w:szCs w:val="21"/>
        </w:rPr>
        <w:t xml:space="preserve"> </w:t>
      </w:r>
      <w:r w:rsidR="00A2759F" w:rsidRPr="0014790F">
        <w:rPr>
          <w:rFonts w:asciiTheme="minorHAnsi" w:hAnsiTheme="minorHAnsi"/>
          <w:color w:val="auto"/>
          <w:sz w:val="21"/>
          <w:szCs w:val="21"/>
        </w:rPr>
        <w:t>and</w:t>
      </w:r>
      <w:r w:rsidR="0007328A" w:rsidRPr="0014790F">
        <w:rPr>
          <w:rFonts w:asciiTheme="minorHAnsi" w:hAnsiTheme="minorHAnsi"/>
          <w:color w:val="auto"/>
          <w:sz w:val="21"/>
          <w:szCs w:val="21"/>
        </w:rPr>
        <w:t xml:space="preserve"> </w:t>
      </w:r>
      <w:r w:rsidR="00EB1768" w:rsidRPr="0014790F">
        <w:rPr>
          <w:rFonts w:asciiTheme="minorHAnsi" w:hAnsiTheme="minorHAnsi"/>
          <w:color w:val="auto"/>
          <w:sz w:val="21"/>
          <w:szCs w:val="21"/>
        </w:rPr>
        <w:t xml:space="preserve">the </w:t>
      </w:r>
      <w:r w:rsidR="0007328A" w:rsidRPr="0014790F">
        <w:rPr>
          <w:rFonts w:asciiTheme="minorHAnsi" w:hAnsiTheme="minorHAnsi"/>
          <w:color w:val="auto"/>
          <w:sz w:val="21"/>
          <w:szCs w:val="21"/>
        </w:rPr>
        <w:t>softly curving masonry screen</w:t>
      </w:r>
      <w:r w:rsidR="00A2759F" w:rsidRPr="0014790F">
        <w:rPr>
          <w:rFonts w:asciiTheme="minorHAnsi" w:hAnsiTheme="minorHAnsi"/>
          <w:color w:val="auto"/>
          <w:sz w:val="21"/>
          <w:szCs w:val="21"/>
        </w:rPr>
        <w:t xml:space="preserve"> walls</w:t>
      </w:r>
      <w:r w:rsidR="009B5D12" w:rsidRPr="0014790F">
        <w:rPr>
          <w:rFonts w:asciiTheme="minorHAnsi" w:hAnsiTheme="minorHAnsi"/>
          <w:color w:val="auto"/>
          <w:sz w:val="21"/>
          <w:szCs w:val="21"/>
        </w:rPr>
        <w:t>, now covered in an evergreen ivy, face</w:t>
      </w:r>
      <w:r w:rsidR="0007328A" w:rsidRPr="0014790F">
        <w:rPr>
          <w:rFonts w:asciiTheme="minorHAnsi" w:hAnsiTheme="minorHAnsi"/>
          <w:color w:val="auto"/>
          <w:sz w:val="21"/>
          <w:szCs w:val="21"/>
        </w:rPr>
        <w:t xml:space="preserve"> the intramural fields</w:t>
      </w:r>
      <w:r w:rsidR="00C20D50" w:rsidRPr="0014790F">
        <w:rPr>
          <w:rFonts w:asciiTheme="minorHAnsi" w:hAnsiTheme="minorHAnsi"/>
          <w:color w:val="auto"/>
          <w:sz w:val="21"/>
          <w:szCs w:val="21"/>
        </w:rPr>
        <w:t xml:space="preserve"> </w:t>
      </w:r>
      <w:r w:rsidR="009B5D12" w:rsidRPr="0014790F">
        <w:rPr>
          <w:rFonts w:asciiTheme="minorHAnsi" w:hAnsiTheme="minorHAnsi"/>
          <w:color w:val="auto"/>
          <w:sz w:val="21"/>
          <w:szCs w:val="21"/>
        </w:rPr>
        <w:t xml:space="preserve">and </w:t>
      </w:r>
      <w:r w:rsidR="00C20D50" w:rsidRPr="0014790F">
        <w:rPr>
          <w:rFonts w:asciiTheme="minorHAnsi" w:hAnsiTheme="minorHAnsi"/>
          <w:color w:val="auto"/>
          <w:sz w:val="21"/>
          <w:szCs w:val="21"/>
        </w:rPr>
        <w:t>offer</w:t>
      </w:r>
      <w:r w:rsidR="0007328A" w:rsidRPr="0014790F">
        <w:rPr>
          <w:rFonts w:asciiTheme="minorHAnsi" w:hAnsiTheme="minorHAnsi"/>
          <w:color w:val="auto"/>
          <w:sz w:val="21"/>
          <w:szCs w:val="21"/>
        </w:rPr>
        <w:t xml:space="preserve"> a comfortable shady spot to sit and watch games.</w:t>
      </w:r>
    </w:p>
    <w:p w:rsidR="00A2759F" w:rsidRPr="0014790F" w:rsidRDefault="00A2759F" w:rsidP="0007328A">
      <w:pPr>
        <w:pStyle w:val="Normal1"/>
        <w:rPr>
          <w:rFonts w:asciiTheme="minorHAnsi" w:hAnsiTheme="minorHAnsi"/>
          <w:color w:val="auto"/>
          <w:sz w:val="21"/>
          <w:szCs w:val="21"/>
        </w:rPr>
      </w:pPr>
    </w:p>
    <w:p w:rsidR="00955693" w:rsidRDefault="007A5FAA" w:rsidP="00955693">
      <w:pPr>
        <w:pStyle w:val="Normal1"/>
        <w:rPr>
          <w:rFonts w:asciiTheme="minorHAnsi" w:hAnsiTheme="minorHAnsi"/>
          <w:color w:val="auto"/>
          <w:sz w:val="21"/>
          <w:szCs w:val="21"/>
        </w:rPr>
      </w:pPr>
      <w:r w:rsidRPr="0014790F">
        <w:rPr>
          <w:rFonts w:asciiTheme="minorHAnsi" w:hAnsiTheme="minorHAnsi"/>
          <w:color w:val="auto"/>
          <w:sz w:val="21"/>
          <w:szCs w:val="21"/>
        </w:rPr>
        <w:t>A vegetated roof and carefully calibrated over-hangs shade the substantial glazing (offering sufficient glare-free day-lighting that all but eliminates the need for artificial</w:t>
      </w:r>
      <w:r w:rsidR="00C20D50" w:rsidRPr="0014790F">
        <w:rPr>
          <w:rFonts w:asciiTheme="minorHAnsi" w:hAnsiTheme="minorHAnsi"/>
          <w:color w:val="auto"/>
          <w:sz w:val="21"/>
          <w:szCs w:val="21"/>
        </w:rPr>
        <w:t xml:space="preserve"> lighting</w:t>
      </w:r>
      <w:r w:rsidRPr="0014790F">
        <w:rPr>
          <w:rFonts w:asciiTheme="minorHAnsi" w:hAnsiTheme="minorHAnsi"/>
          <w:color w:val="auto"/>
          <w:sz w:val="21"/>
          <w:szCs w:val="21"/>
        </w:rPr>
        <w:t xml:space="preserve">) further minimizing the ecological footprint of the facility. </w:t>
      </w:r>
    </w:p>
    <w:p w:rsidR="0014790F" w:rsidRPr="0014790F" w:rsidRDefault="0014790F" w:rsidP="00955693">
      <w:pPr>
        <w:pStyle w:val="Normal1"/>
        <w:rPr>
          <w:rFonts w:asciiTheme="minorHAnsi" w:hAnsiTheme="minorHAnsi"/>
          <w:color w:val="auto"/>
          <w:sz w:val="21"/>
          <w:szCs w:val="21"/>
        </w:rPr>
      </w:pPr>
    </w:p>
    <w:p w:rsidR="00FB399D" w:rsidRPr="0055629B" w:rsidRDefault="00A03D60" w:rsidP="0055629B">
      <w:pPr>
        <w:pStyle w:val="Normal1"/>
        <w:rPr>
          <w:rFonts w:asciiTheme="minorHAnsi" w:hAnsiTheme="minorHAnsi"/>
          <w:color w:val="auto"/>
          <w:sz w:val="21"/>
          <w:szCs w:val="21"/>
        </w:rPr>
      </w:pPr>
      <w:r w:rsidRPr="0014790F">
        <w:rPr>
          <w:rFonts w:asciiTheme="minorHAnsi" w:hAnsiTheme="minorHAnsi"/>
          <w:color w:val="auto"/>
          <w:sz w:val="21"/>
          <w:szCs w:val="21"/>
        </w:rPr>
        <w:t>Since the buildings dedication its educational mission has expanded beyond the university, having been adopted by area schools as a favorite destination for “green” field trips.</w:t>
      </w:r>
    </w:p>
    <w:sectPr w:rsidR="00FB399D" w:rsidRPr="0055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20C8E"/>
    <w:multiLevelType w:val="hybridMultilevel"/>
    <w:tmpl w:val="9C06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83"/>
    <w:rsid w:val="00002295"/>
    <w:rsid w:val="00024AE3"/>
    <w:rsid w:val="00034572"/>
    <w:rsid w:val="0007328A"/>
    <w:rsid w:val="000F28DD"/>
    <w:rsid w:val="000F6966"/>
    <w:rsid w:val="0014003D"/>
    <w:rsid w:val="0014790F"/>
    <w:rsid w:val="001B1BB9"/>
    <w:rsid w:val="00221AB6"/>
    <w:rsid w:val="003D08D7"/>
    <w:rsid w:val="003E119E"/>
    <w:rsid w:val="0044703B"/>
    <w:rsid w:val="0046683B"/>
    <w:rsid w:val="004B6B50"/>
    <w:rsid w:val="004D35B5"/>
    <w:rsid w:val="004D6D22"/>
    <w:rsid w:val="004E6600"/>
    <w:rsid w:val="00536D20"/>
    <w:rsid w:val="0055629B"/>
    <w:rsid w:val="0058224E"/>
    <w:rsid w:val="005D4E72"/>
    <w:rsid w:val="00691217"/>
    <w:rsid w:val="006C5E7C"/>
    <w:rsid w:val="007719A5"/>
    <w:rsid w:val="0079649A"/>
    <w:rsid w:val="007A5FAA"/>
    <w:rsid w:val="007C0E9F"/>
    <w:rsid w:val="0081325F"/>
    <w:rsid w:val="00827F7A"/>
    <w:rsid w:val="00842E7A"/>
    <w:rsid w:val="008655AD"/>
    <w:rsid w:val="00873680"/>
    <w:rsid w:val="008800BD"/>
    <w:rsid w:val="00955693"/>
    <w:rsid w:val="009B5D12"/>
    <w:rsid w:val="009B735C"/>
    <w:rsid w:val="00A03D60"/>
    <w:rsid w:val="00A21E32"/>
    <w:rsid w:val="00A26635"/>
    <w:rsid w:val="00A2759F"/>
    <w:rsid w:val="00A8214D"/>
    <w:rsid w:val="00AB5C0E"/>
    <w:rsid w:val="00AE0B84"/>
    <w:rsid w:val="00B02F22"/>
    <w:rsid w:val="00B15756"/>
    <w:rsid w:val="00B8277A"/>
    <w:rsid w:val="00C20D50"/>
    <w:rsid w:val="00CC6058"/>
    <w:rsid w:val="00D33FAF"/>
    <w:rsid w:val="00DE26AF"/>
    <w:rsid w:val="00E00DCB"/>
    <w:rsid w:val="00E10372"/>
    <w:rsid w:val="00E17D9F"/>
    <w:rsid w:val="00E24E20"/>
    <w:rsid w:val="00E25331"/>
    <w:rsid w:val="00E53BF7"/>
    <w:rsid w:val="00EA3B83"/>
    <w:rsid w:val="00EB1768"/>
    <w:rsid w:val="00F13B11"/>
    <w:rsid w:val="00FB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399D"/>
    <w:pPr>
      <w:spacing w:after="0"/>
    </w:pPr>
    <w:rPr>
      <w:rFonts w:ascii="Arial" w:eastAsia="Arial" w:hAnsi="Arial" w:cs="Arial"/>
      <w:color w:val="000000"/>
      <w:szCs w:val="20"/>
    </w:rPr>
  </w:style>
  <w:style w:type="paragraph" w:styleId="ListParagraph">
    <w:name w:val="List Paragraph"/>
    <w:basedOn w:val="Normal"/>
    <w:uiPriority w:val="34"/>
    <w:qFormat/>
    <w:rsid w:val="005D4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399D"/>
    <w:pPr>
      <w:spacing w:after="0"/>
    </w:pPr>
    <w:rPr>
      <w:rFonts w:ascii="Arial" w:eastAsia="Arial" w:hAnsi="Arial" w:cs="Arial"/>
      <w:color w:val="000000"/>
      <w:szCs w:val="20"/>
    </w:rPr>
  </w:style>
  <w:style w:type="paragraph" w:styleId="ListParagraph">
    <w:name w:val="List Paragraph"/>
    <w:basedOn w:val="Normal"/>
    <w:uiPriority w:val="34"/>
    <w:qFormat/>
    <w:rsid w:val="005D4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Fernandez</dc:creator>
  <cp:keywords/>
  <dc:description/>
  <cp:lastModifiedBy>Jeffrey Sackenheim</cp:lastModifiedBy>
  <cp:revision>12</cp:revision>
  <cp:lastPrinted>2016-06-28T14:41:00Z</cp:lastPrinted>
  <dcterms:created xsi:type="dcterms:W3CDTF">2016-06-28T12:25:00Z</dcterms:created>
  <dcterms:modified xsi:type="dcterms:W3CDTF">2016-06-28T18:22:00Z</dcterms:modified>
</cp:coreProperties>
</file>